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6B" w:rsidRPr="0016172D" w:rsidRDefault="0016172D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Decreto</w:t>
      </w:r>
      <w:r w:rsidRPr="0016172D">
        <w:rPr>
          <w:rFonts w:ascii="Times New Roman" w:hAnsi="Times New Roman" w:cs="Times New Roman"/>
          <w:sz w:val="24"/>
          <w:szCs w:val="24"/>
        </w:rPr>
        <w:t xml:space="preserve"> 22 febbraio 2016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Ministero dell’Ambiente e della tutela del territorio e del mare - </w:t>
      </w:r>
    </w:p>
    <w:p w:rsidR="0016172D" w:rsidRPr="0016172D" w:rsidRDefault="0021796B" w:rsidP="0016172D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16172D">
        <w:rPr>
          <w:rFonts w:ascii="Times New Roman" w:hAnsi="Times New Roman" w:cs="Times New Roman"/>
          <w:b/>
          <w:caps/>
          <w:sz w:val="24"/>
          <w:szCs w:val="24"/>
        </w:rPr>
        <w:t>Riprogrammazione delle risorse del fondo Kyoto per l'efficientamento</w:t>
      </w:r>
      <w:r w:rsidR="0016172D" w:rsidRPr="0016172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b/>
          <w:caps/>
          <w:sz w:val="24"/>
          <w:szCs w:val="24"/>
        </w:rPr>
        <w:t>energetico degli edifici scolastici</w:t>
      </w:r>
      <w:r w:rsidR="0016172D" w:rsidRPr="00161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iCs/>
          <w:sz w:val="24"/>
          <w:szCs w:val="24"/>
        </w:rPr>
        <w:t>(</w:t>
      </w:r>
      <w:r w:rsidR="0016172D" w:rsidRPr="0016172D">
        <w:rPr>
          <w:rFonts w:ascii="Times New Roman" w:hAnsi="Times New Roman" w:cs="Times New Roman"/>
          <w:iCs/>
          <w:sz w:val="24"/>
          <w:szCs w:val="24"/>
        </w:rPr>
        <w:t>Gazzetta Ufficiale</w:t>
      </w:r>
      <w:r w:rsidRPr="0016172D">
        <w:rPr>
          <w:rFonts w:ascii="Times New Roman" w:hAnsi="Times New Roman" w:cs="Times New Roman"/>
          <w:iCs/>
          <w:sz w:val="24"/>
          <w:szCs w:val="24"/>
        </w:rPr>
        <w:t xml:space="preserve"> del 11-3-2016)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96B" w:rsidRPr="0016172D" w:rsidRDefault="0021796B" w:rsidP="0016172D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>IL MINISTRO DELL'AMBIENTE E DELLA TUTELA DEL TERRITORIO E DEL MARE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</w:t>
      </w:r>
      <w:r w:rsidR="004D70E3">
        <w:rPr>
          <w:rFonts w:ascii="Times New Roman" w:hAnsi="Times New Roman" w:cs="Times New Roman"/>
          <w:sz w:val="24"/>
          <w:szCs w:val="24"/>
        </w:rPr>
        <w:t>a</w:t>
      </w:r>
      <w:r w:rsidRPr="0016172D">
        <w:rPr>
          <w:rFonts w:ascii="Times New Roman" w:hAnsi="Times New Roman" w:cs="Times New Roman"/>
          <w:sz w:val="24"/>
          <w:szCs w:val="24"/>
        </w:rPr>
        <w:t xml:space="preserve"> la legge 8 luglio 1986, n. 349, recante «Istituzione del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Ministero dell'ambiente e norme in materia di danno ambientale»;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Visto il Testo unico bancario approvato con il decreto legislativo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del 1° settembre 1993, n. 385, e successive modificazioni ed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integrazioni;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Vista la legge 11 gennaio 1996, n. 23, recante «Norme per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l'edilizia scolastica», con particolare riferimento all'art. 3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«Competenze degli enti locali» e all'art. 8 «Trasferimento ed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utilizzazione degli immobili»;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Visto il Testo unico delle disposizioni in materia di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intermediazione finanziaria approvato con il decreto legislativo del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24 febbraio 1998, n. 58, e successive modificazioni ed integrazioni;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Vista la legge 21 dicembre 1999, n. 508, e successive modificazioni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ed integrazioni, recante «Riforma delle accademie di belle arti,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dell'Accademia nazionale di danza, dell'Accademia nazionale di arte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drammatica, degli istituti superiori per le industrie artistiche, dei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conservatori di musica e degli istituti musicali pareggiati»;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Vista la deliberazione CIPE n. 123 del 19 dicembre 2002, recante la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revisione delle linee guida per le politiche e misure nazionali di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riduzione delle emissioni di gas serra, che ha approvato il Piano di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azione nazionale per la riduzione dei livelli di emissione dei gas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serra e l'aumento del loro assorbimento, successivamente modificata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con deliberazione n. 135 dell'11 dicembre 2007 ed aggiornata con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delibera CIPE dell'8 marzo 2013, n. 17;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Vista la direttiva 2002/91/CE relativa al rendimento energetico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degli edifici;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Visto il decreto legislativo del 19 agosto 2005, n. 192, di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recepimento della direttiva 2002/91/CE relativa al rendimento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energetico degli edifici;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Visto il decreto legislativo del 12 aprile 2006, n. 163, e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successive modificazioni ed integrazioni recante norme in materia di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contratti pubblici e il relativo regolamento di esecuzione adottato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con il decreto del Presidente della Repubblica 5 ottobre 2010, n.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207, e successive modificazioni ed integrazioni;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Vista la legge 27 dicembre 2006, n. 296, e successive modificazioni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ed integrazioni, e in particolare l'art. 1, comma 1110, che ha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istituito un apposito Fondo rotativo per il finanziamento delle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misure finalizzate all'attuazione del Protocollo di Kyoto alla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Convenzione quadro delle Nazioni unite sui cambiamenti climatici,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fatto a Kyoto l'11 dicembre 1997, reso esecutivo dalla legge 1°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giugno 2002, n. 120, previste dalla delibera CIPE n. 123 del 19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dicembre 2002, pubblicata nella Gazzetta Ufficiale n. 68 del 22 marzo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2003, e successivi aggiornamenti;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Visto che l'art. 1, comma 1115, della legge n. 296 del 2006 ha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istituito il Fondo Kyoto presso la Cassa depositi e prestiti S.p.a.,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di seguito CDP S.p.a., e ha previsto la stipula di apposita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convenzione tra il Ministero dell'ambiente, della tutela del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territorio e del mare e la CDP S.p.a. per definire le modalit</w:t>
      </w:r>
      <w:r w:rsidR="0016172D">
        <w:rPr>
          <w:rFonts w:ascii="Times New Roman" w:hAnsi="Times New Roman" w:cs="Times New Roman"/>
          <w:sz w:val="24"/>
          <w:szCs w:val="24"/>
        </w:rPr>
        <w:t>à</w:t>
      </w:r>
      <w:r w:rsidRPr="0016172D">
        <w:rPr>
          <w:rFonts w:ascii="Times New Roman" w:hAnsi="Times New Roman" w:cs="Times New Roman"/>
          <w:sz w:val="24"/>
          <w:szCs w:val="24"/>
        </w:rPr>
        <w:t xml:space="preserve"> di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gestione e la facolt</w:t>
      </w:r>
      <w:r w:rsidR="0016172D">
        <w:rPr>
          <w:rFonts w:ascii="Times New Roman" w:hAnsi="Times New Roman" w:cs="Times New Roman"/>
          <w:sz w:val="24"/>
          <w:szCs w:val="24"/>
        </w:rPr>
        <w:t>à</w:t>
      </w:r>
      <w:r w:rsidRPr="0016172D">
        <w:rPr>
          <w:rFonts w:ascii="Times New Roman" w:hAnsi="Times New Roman" w:cs="Times New Roman"/>
          <w:sz w:val="24"/>
          <w:szCs w:val="24"/>
        </w:rPr>
        <w:t xml:space="preserve"> della stessa CDP S.p.a. di avvalersi per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l'istruttoria, l'erogazione e per tutti gli atti connessi alla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gestione dei finanziamenti concessi di uno o pi</w:t>
      </w:r>
      <w:r w:rsidR="0016172D">
        <w:rPr>
          <w:rFonts w:ascii="Times New Roman" w:hAnsi="Times New Roman" w:cs="Times New Roman"/>
          <w:sz w:val="24"/>
          <w:szCs w:val="24"/>
        </w:rPr>
        <w:t>ù</w:t>
      </w:r>
      <w:r w:rsidRPr="0016172D">
        <w:rPr>
          <w:rFonts w:ascii="Times New Roman" w:hAnsi="Times New Roman" w:cs="Times New Roman"/>
          <w:sz w:val="24"/>
          <w:szCs w:val="24"/>
        </w:rPr>
        <w:t xml:space="preserve"> istituti di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credito, scelti sulla base di gare pubbliche in modo da assicurare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una omogenea e diffusa copertura territoriale;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Vista la direttiva 2009/28/CE sulla promozione dell'uso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dell'energia da fonti rinnovabili recepita con decreto legislativo 3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marzo 2011, n. 28;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Visto il decreto del Ministro dell'economia e delle finanze del 17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novembre 2009 che, ai sensi dell'art. 1, comma 1111, della legge n.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296 del 2006, ha definito il tasso di interesse da applicare ai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finanziamenti a valere sulle risorse del Fondo Kyoto;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lastRenderedPageBreak/>
        <w:t xml:space="preserve">  Vista la direttiva 2010/31/UE sulla prestazione energetica degli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edifici che abroga con effetto dal 1° febbraio 2012 la direttiva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2002/91/CE;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Visto il decreto-legge del 6 luglio 2011, n. 98, convertito con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modificazione dalla legge 15 luglio 2011, n. 111, recante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disposizioni urgenti per la stabilizzazione finanziaria, e in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particolare l'art. 33 relativo alla valorizzazione del patrimonio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immobiliare;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Vista la Convenzione per le attivit</w:t>
      </w:r>
      <w:r w:rsidR="0016172D">
        <w:rPr>
          <w:rFonts w:ascii="Times New Roman" w:hAnsi="Times New Roman" w:cs="Times New Roman"/>
          <w:sz w:val="24"/>
          <w:szCs w:val="24"/>
        </w:rPr>
        <w:t>à</w:t>
      </w:r>
      <w:r w:rsidRPr="0016172D">
        <w:rPr>
          <w:rFonts w:ascii="Times New Roman" w:hAnsi="Times New Roman" w:cs="Times New Roman"/>
          <w:sz w:val="24"/>
          <w:szCs w:val="24"/>
        </w:rPr>
        <w:t xml:space="preserve"> di gestione del Fondo Kyoto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di cui all'art. 1, comma 1115 della legge 27 dicembre 2006, n. 296,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sottoscritta il 15 novembre 2011, tra il Ministero dell'ambiente e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della tutela del territorio e del mare e CDP S.p.a., registrata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presso la Corte dei conti in data 19 gennaio 2012, registro n. 1,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foglio n. 108;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Vista la direttiva 2012/27/UE del 25 ottobre 2012 sull'efficienza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energetica;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Visto il decreto interministeriale del 28 dicembre 2012 recante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«Incentivazione della produzione di energia termica da fonti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rinnovabili ed interventi di efficienza energetica di piccole</w:t>
      </w:r>
      <w:r w:rsidR="0016172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dimensioni» (cosiddetto «Conto termico»);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Visto il decreto-legge del 4 giugno 2013, n. 63, che recepisce la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direttiva 2010/31/UE sulla prestazione energetica degli edifici e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integra e modifica il decreto legislativo n. 192 del 2015;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Visto il decreto-legge del 24 giugno 2014, n. 91, convertito, con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modificazioni, dalla legge 11 agosto 2014, n. 116, recante: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«Disposizioni urgenti per il settore agricolo, la tutela ambientale e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l'efficientamento energetico dell'edilizia scolastica e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universitaria, il rilancio e lo sviluppo delle imprese, il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contenimento dei costi gravanti sulle tariffe elettriche, nonch</w:t>
      </w:r>
      <w:r w:rsidR="009171ED">
        <w:rPr>
          <w:rFonts w:ascii="Times New Roman" w:hAnsi="Times New Roman" w:cs="Times New Roman"/>
          <w:sz w:val="24"/>
          <w:szCs w:val="24"/>
        </w:rPr>
        <w:t>é</w:t>
      </w:r>
      <w:r w:rsidRPr="0016172D">
        <w:rPr>
          <w:rFonts w:ascii="Times New Roman" w:hAnsi="Times New Roman" w:cs="Times New Roman"/>
          <w:sz w:val="24"/>
          <w:szCs w:val="24"/>
        </w:rPr>
        <w:t xml:space="preserve"> per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la definizione immediata di adempimenti derivanti dalla normativa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europea» e in particolare l'art. 9 che prevede la concessione di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finanziamenti per «Interventi urgenti per l'efficientamento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energetico degli edifici scolastici e universitari pubblici» a valere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sul Fondo di cui all'art. 1, comma 1110 della legge n. 296</w:t>
      </w:r>
      <w:r w:rsidR="009171ED">
        <w:rPr>
          <w:rFonts w:ascii="Times New Roman" w:hAnsi="Times New Roman" w:cs="Times New Roman"/>
          <w:sz w:val="24"/>
          <w:szCs w:val="24"/>
        </w:rPr>
        <w:t xml:space="preserve"> del </w:t>
      </w:r>
      <w:r w:rsidRPr="0016172D">
        <w:rPr>
          <w:rFonts w:ascii="Times New Roman" w:hAnsi="Times New Roman" w:cs="Times New Roman"/>
          <w:sz w:val="24"/>
          <w:szCs w:val="24"/>
        </w:rPr>
        <w:t>2006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nel limite di euro 350.000.000.00, rinviando ad apposito decreto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interministeriale la definizione dei criteri e delle modalit</w:t>
      </w:r>
      <w:r w:rsidR="009171ED">
        <w:rPr>
          <w:rFonts w:ascii="Times New Roman" w:hAnsi="Times New Roman" w:cs="Times New Roman"/>
          <w:sz w:val="24"/>
          <w:szCs w:val="24"/>
        </w:rPr>
        <w:t>à</w:t>
      </w:r>
      <w:r w:rsidRPr="0016172D">
        <w:rPr>
          <w:rFonts w:ascii="Times New Roman" w:hAnsi="Times New Roman" w:cs="Times New Roman"/>
          <w:sz w:val="24"/>
          <w:szCs w:val="24"/>
        </w:rPr>
        <w:t xml:space="preserve"> di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concessione, di erogazione e rimborso dei finanziamenti a tasso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agevolato nonch</w:t>
      </w:r>
      <w:r w:rsidR="009171ED">
        <w:rPr>
          <w:rFonts w:ascii="Times New Roman" w:hAnsi="Times New Roman" w:cs="Times New Roman"/>
          <w:sz w:val="24"/>
          <w:szCs w:val="24"/>
        </w:rPr>
        <w:t>é</w:t>
      </w:r>
      <w:r w:rsidRPr="0016172D">
        <w:rPr>
          <w:rFonts w:ascii="Times New Roman" w:hAnsi="Times New Roman" w:cs="Times New Roman"/>
          <w:sz w:val="24"/>
          <w:szCs w:val="24"/>
        </w:rPr>
        <w:t xml:space="preserve"> delle caratteristiche di strutturazione dei fondi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di investimento immobiliare e dei progetti di investimento da questi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presentati;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</w:t>
      </w:r>
      <w:r w:rsidR="009171ED">
        <w:rPr>
          <w:rFonts w:ascii="Times New Roman" w:hAnsi="Times New Roman" w:cs="Times New Roman"/>
          <w:sz w:val="24"/>
          <w:szCs w:val="24"/>
        </w:rPr>
        <w:t>o</w:t>
      </w:r>
      <w:r w:rsidRPr="0016172D">
        <w:rPr>
          <w:rFonts w:ascii="Times New Roman" w:hAnsi="Times New Roman" w:cs="Times New Roman"/>
          <w:sz w:val="24"/>
          <w:szCs w:val="24"/>
        </w:rPr>
        <w:t xml:space="preserve"> che ai sensi dell'art. 9, comma 3, del citato decreto-legge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n. 91 del 2014 il tasso di interesse da applicare ai finanziamenti a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valere sulle risorse del Fondo Kyoto di cui al decreto del Ministro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dell'economia e delle finanze del 17 novembre 2009 </w:t>
      </w:r>
      <w:r w:rsidR="009171ED">
        <w:rPr>
          <w:rFonts w:ascii="Times New Roman" w:hAnsi="Times New Roman" w:cs="Times New Roman"/>
          <w:sz w:val="24"/>
          <w:szCs w:val="24"/>
        </w:rPr>
        <w:t>è</w:t>
      </w:r>
      <w:r w:rsidRPr="0016172D">
        <w:rPr>
          <w:rFonts w:ascii="Times New Roman" w:hAnsi="Times New Roman" w:cs="Times New Roman"/>
          <w:sz w:val="24"/>
          <w:szCs w:val="24"/>
        </w:rPr>
        <w:t xml:space="preserve"> ridotto del 50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per cento;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</w:t>
      </w:r>
      <w:r w:rsidR="009171ED">
        <w:rPr>
          <w:rFonts w:ascii="Times New Roman" w:hAnsi="Times New Roman" w:cs="Times New Roman"/>
          <w:sz w:val="24"/>
          <w:szCs w:val="24"/>
        </w:rPr>
        <w:t>o</w:t>
      </w:r>
      <w:r w:rsidRPr="0016172D">
        <w:rPr>
          <w:rFonts w:ascii="Times New Roman" w:hAnsi="Times New Roman" w:cs="Times New Roman"/>
          <w:sz w:val="24"/>
          <w:szCs w:val="24"/>
        </w:rPr>
        <w:t xml:space="preserve"> il decreto legislativo del 4 luglio 2014, n. 102, che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recepisce la direttiva 2012/27/UE sull'efficienza energetica;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Visto il decreto del Presidente del Consiglio dei ministri 10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luglio 2014, n. 142, recante «Regolamento di organizzazione del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Ministero dell'ambiente e della tutela del territorio e del mare,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dell'Organismo indipendente di valutazione della performance e degli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Uffici di diretta collaborazione»;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Visto l'addendum alla Convenzione per le attivit</w:t>
      </w:r>
      <w:r w:rsidR="009171ED">
        <w:rPr>
          <w:rFonts w:ascii="Times New Roman" w:hAnsi="Times New Roman" w:cs="Times New Roman"/>
          <w:sz w:val="24"/>
          <w:szCs w:val="24"/>
        </w:rPr>
        <w:t>à</w:t>
      </w:r>
      <w:r w:rsidRPr="0016172D">
        <w:rPr>
          <w:rFonts w:ascii="Times New Roman" w:hAnsi="Times New Roman" w:cs="Times New Roman"/>
          <w:sz w:val="24"/>
          <w:szCs w:val="24"/>
        </w:rPr>
        <w:t xml:space="preserve"> di gestione del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Fondo Kyoto di cui all'art. 1, comma 1115 della legge 27 dicembre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2006, n. 296, sottoscritto tra il Ministero dell'ambiente e della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tutela del territorio e del mare e CDP S.p.a. il 10 aprile 2014,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registrato presso la Corte dei conti in data 3 settembre 2014,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registro n. 1, foglio n. 3429;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Visto il decreto interministeriale del Ministero dell'ambiente e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della tutela del territorio e del mare e del Ministero dell'economia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e delle finanze, di concerto con il Ministero dello sviluppo e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economico e il Ministero dell'istruzione, dell'universit</w:t>
      </w:r>
      <w:r w:rsidR="009171ED">
        <w:rPr>
          <w:rFonts w:ascii="Times New Roman" w:hAnsi="Times New Roman" w:cs="Times New Roman"/>
          <w:sz w:val="24"/>
          <w:szCs w:val="24"/>
        </w:rPr>
        <w:t>à</w:t>
      </w:r>
      <w:r w:rsidRPr="0016172D">
        <w:rPr>
          <w:rFonts w:ascii="Times New Roman" w:hAnsi="Times New Roman" w:cs="Times New Roman"/>
          <w:sz w:val="24"/>
          <w:szCs w:val="24"/>
        </w:rPr>
        <w:t xml:space="preserve"> e della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ricerca n. 66 del 14 aprile 2015 attuativo dell'art. 9 del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decreto-legge 24 giugno 2014, n. 91, convertito, con modificazioni,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dalla legge 11 agosto 2014, n. 116, e in particolare l'art. 2, comma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6, che prevede la possibilit</w:t>
      </w:r>
      <w:r w:rsidR="009171ED">
        <w:rPr>
          <w:rFonts w:ascii="Times New Roman" w:hAnsi="Times New Roman" w:cs="Times New Roman"/>
          <w:sz w:val="24"/>
          <w:szCs w:val="24"/>
        </w:rPr>
        <w:t>à</w:t>
      </w:r>
      <w:r w:rsidRPr="0016172D">
        <w:rPr>
          <w:rFonts w:ascii="Times New Roman" w:hAnsi="Times New Roman" w:cs="Times New Roman"/>
          <w:sz w:val="24"/>
          <w:szCs w:val="24"/>
        </w:rPr>
        <w:t xml:space="preserve"> di riprogrammare per i medesimi fini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le eventuali risorse non assegnate;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Visto il comunicato pubblicato nella Gazzetta Ufficiale n. 145 del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25 giugno 2015 per l'apertura dello sportello per la presentazione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delle domande per la concessione dei finanziamenti a tasso agevolato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finalizzati alla realizzazione degli interventi di cui al decreto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interministeriale n. 66 del 2015 entro il termine del 22 settembre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2015;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Visto il secondo addendum alla citata convenzione sottoscritto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digitalmente tra il Ministero dell'ambiente e CDP S.p.a. e firmato in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originale rispettivamente in data 5 ottobre 2015 e 8 ottobre </w:t>
      </w:r>
      <w:r w:rsidRPr="0016172D">
        <w:rPr>
          <w:rFonts w:ascii="Times New Roman" w:hAnsi="Times New Roman" w:cs="Times New Roman"/>
          <w:sz w:val="24"/>
          <w:szCs w:val="24"/>
        </w:rPr>
        <w:lastRenderedPageBreak/>
        <w:t>2015 con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il quale le parti intendono definire le modalit</w:t>
      </w:r>
      <w:r w:rsidR="009171ED">
        <w:rPr>
          <w:rFonts w:ascii="Times New Roman" w:hAnsi="Times New Roman" w:cs="Times New Roman"/>
          <w:sz w:val="24"/>
          <w:szCs w:val="24"/>
        </w:rPr>
        <w:t>à</w:t>
      </w:r>
      <w:r w:rsidRPr="0016172D">
        <w:rPr>
          <w:rFonts w:ascii="Times New Roman" w:hAnsi="Times New Roman" w:cs="Times New Roman"/>
          <w:sz w:val="24"/>
          <w:szCs w:val="24"/>
        </w:rPr>
        <w:t xml:space="preserve"> di gestione delle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fasi successive all'ammissione ai finanziamenti agevolati (stipula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del contratto, erogazioni, operazioni di rimborso del prestito,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ecc.), concessi nell'ambito del Fondo Kyoto 3, registrato presso la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Corte dei conti in data 6 novembre 2015, registro n. 1, foglio n.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3365, contenente la documentazione necessaria per la stipula dei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contratti di finanziamento;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Considerato che alla data di scadenza dei termini previsti dal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citato comunicato di cui alla Gazzetta Ufficiale n. 145 del 25 giugno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2015 sono pervenute istanze per un impegno pari ad euro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102.906.044,85 e che le risorse residue a valere sulla disponibilit</w:t>
      </w:r>
      <w:r w:rsidR="009171ED">
        <w:rPr>
          <w:rFonts w:ascii="Times New Roman" w:hAnsi="Times New Roman" w:cs="Times New Roman"/>
          <w:sz w:val="24"/>
          <w:szCs w:val="24"/>
        </w:rPr>
        <w:t xml:space="preserve">à </w:t>
      </w:r>
      <w:r w:rsidRPr="0016172D">
        <w:rPr>
          <w:rFonts w:ascii="Times New Roman" w:hAnsi="Times New Roman" w:cs="Times New Roman"/>
          <w:sz w:val="24"/>
          <w:szCs w:val="24"/>
        </w:rPr>
        <w:t>di cui all'art. 9, comma 1 del citato decreto-legge 24 giugno 2014,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n. 91, ammontano a euro 247.093.955,15;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 Ritenuto pertanto di procedere alla riprogrammazione delle risorse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non assegnate, ai sensi e con le modalit</w:t>
      </w:r>
      <w:r w:rsidR="009171ED">
        <w:rPr>
          <w:rFonts w:ascii="Times New Roman" w:hAnsi="Times New Roman" w:cs="Times New Roman"/>
          <w:sz w:val="24"/>
          <w:szCs w:val="24"/>
        </w:rPr>
        <w:t>à</w:t>
      </w:r>
      <w:r w:rsidRPr="0016172D">
        <w:rPr>
          <w:rFonts w:ascii="Times New Roman" w:hAnsi="Times New Roman" w:cs="Times New Roman"/>
          <w:sz w:val="24"/>
          <w:szCs w:val="24"/>
        </w:rPr>
        <w:t xml:space="preserve"> stabilite dall'art. 2,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comma 6, del citato decreto n. 66 del 2015, per i medesimi fini del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predetto decreto interministeriale; 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96B" w:rsidRPr="0016172D" w:rsidRDefault="0021796B" w:rsidP="009171ED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>Decreta:</w:t>
      </w: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E3" w:rsidRPr="004D70E3" w:rsidRDefault="0021796B" w:rsidP="0016172D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4D70E3">
        <w:rPr>
          <w:rFonts w:ascii="Times New Roman" w:hAnsi="Times New Roman" w:cs="Times New Roman"/>
          <w:b/>
          <w:sz w:val="24"/>
          <w:szCs w:val="24"/>
        </w:rPr>
        <w:t xml:space="preserve">Art. 1 </w:t>
      </w:r>
      <w:r w:rsidR="004D70E3" w:rsidRPr="004D70E3">
        <w:rPr>
          <w:rFonts w:ascii="Times New Roman" w:hAnsi="Times New Roman" w:cs="Times New Roman"/>
          <w:b/>
          <w:sz w:val="24"/>
          <w:szCs w:val="24"/>
        </w:rPr>
        <w:t>–</w:t>
      </w:r>
      <w:r w:rsidR="009171ED" w:rsidRPr="004D7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0E3">
        <w:rPr>
          <w:rFonts w:ascii="Times New Roman" w:hAnsi="Times New Roman" w:cs="Times New Roman"/>
          <w:b/>
          <w:sz w:val="24"/>
          <w:szCs w:val="24"/>
        </w:rPr>
        <w:t>Premesse</w:t>
      </w:r>
    </w:p>
    <w:p w:rsidR="0021796B" w:rsidRPr="004D70E3" w:rsidRDefault="0021796B" w:rsidP="0016172D">
      <w:pPr>
        <w:pStyle w:val="Nessunaspaziatura"/>
        <w:rPr>
          <w:rFonts w:ascii="Times New Roman" w:hAnsi="Times New Roman" w:cs="Times New Roman"/>
          <w:sz w:val="10"/>
          <w:szCs w:val="10"/>
        </w:rPr>
      </w:pPr>
      <w:r w:rsidRPr="004D70E3">
        <w:rPr>
          <w:rFonts w:ascii="Times New Roman" w:hAnsi="Times New Roman" w:cs="Times New Roman"/>
          <w:sz w:val="10"/>
          <w:szCs w:val="10"/>
        </w:rPr>
        <w:t xml:space="preserve"> </w:t>
      </w:r>
    </w:p>
    <w:p w:rsidR="0021796B" w:rsidRPr="0016172D" w:rsidRDefault="009171ED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796B" w:rsidRPr="0016172D">
        <w:rPr>
          <w:rFonts w:ascii="Times New Roman" w:hAnsi="Times New Roman" w:cs="Times New Roman"/>
          <w:sz w:val="24"/>
          <w:szCs w:val="24"/>
        </w:rPr>
        <w:t>1. Le premesse costituiscono parte integrante e sostanziale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 xml:space="preserve">presente decreto.  </w:t>
      </w:r>
    </w:p>
    <w:p w:rsidR="009171ED" w:rsidRDefault="009171ED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1796B" w:rsidRPr="004D70E3" w:rsidRDefault="0021796B" w:rsidP="0016172D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4D70E3">
        <w:rPr>
          <w:rFonts w:ascii="Times New Roman" w:hAnsi="Times New Roman" w:cs="Times New Roman"/>
          <w:b/>
          <w:sz w:val="24"/>
          <w:szCs w:val="24"/>
        </w:rPr>
        <w:t xml:space="preserve">Art. 2 </w:t>
      </w:r>
      <w:r w:rsidR="009171ED" w:rsidRPr="004D70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D70E3">
        <w:rPr>
          <w:rFonts w:ascii="Times New Roman" w:hAnsi="Times New Roman" w:cs="Times New Roman"/>
          <w:b/>
          <w:sz w:val="24"/>
          <w:szCs w:val="24"/>
        </w:rPr>
        <w:t>Finalit</w:t>
      </w:r>
      <w:r w:rsidR="009171ED" w:rsidRPr="004D70E3">
        <w:rPr>
          <w:rFonts w:ascii="Times New Roman" w:hAnsi="Times New Roman" w:cs="Times New Roman"/>
          <w:b/>
          <w:sz w:val="24"/>
          <w:szCs w:val="24"/>
        </w:rPr>
        <w:t>à</w:t>
      </w:r>
      <w:r w:rsidRPr="004D70E3">
        <w:rPr>
          <w:rFonts w:ascii="Times New Roman" w:hAnsi="Times New Roman" w:cs="Times New Roman"/>
          <w:b/>
          <w:sz w:val="24"/>
          <w:szCs w:val="24"/>
        </w:rPr>
        <w:t xml:space="preserve"> ed oggetto </w:t>
      </w:r>
    </w:p>
    <w:p w:rsidR="004D70E3" w:rsidRPr="004D70E3" w:rsidRDefault="004D70E3" w:rsidP="0016172D">
      <w:pPr>
        <w:pStyle w:val="Nessunaspaziatura"/>
        <w:rPr>
          <w:rFonts w:ascii="Times New Roman" w:hAnsi="Times New Roman" w:cs="Times New Roman"/>
          <w:sz w:val="10"/>
          <w:szCs w:val="10"/>
        </w:rPr>
      </w:pPr>
    </w:p>
    <w:p w:rsidR="0021796B" w:rsidRDefault="009171ED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 xml:space="preserve">  1. Il presente decreto disciplina la riprogrammazione delle risorse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>finanziarie residue di cui al decreto interministeriale n. 66 del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 xml:space="preserve">aprile 2015, ai sensi dell'art. 2, comma 6 del medesimo decreto. </w:t>
      </w:r>
    </w:p>
    <w:p w:rsidR="004D70E3" w:rsidRPr="004D70E3" w:rsidRDefault="004D70E3" w:rsidP="0016172D">
      <w:pPr>
        <w:pStyle w:val="Nessunaspaziatura"/>
        <w:rPr>
          <w:rFonts w:ascii="Times New Roman" w:hAnsi="Times New Roman" w:cs="Times New Roman"/>
          <w:sz w:val="10"/>
          <w:szCs w:val="10"/>
        </w:rPr>
      </w:pPr>
    </w:p>
    <w:p w:rsidR="0021796B" w:rsidRDefault="009171ED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 xml:space="preserve">  2. Le risorse finanziarie riprogrammate ai sensi del comma 1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>destinate ai fini di cui all'art. 1 del citato 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>interministeriale n. 66 del 2015 ammontano ad euro 247.093.955,15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>valere sulle somme disponibili alla data di emanazione del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>decreto sul conto corrente infruttifero n. 25036 intestato «M.RO AMB.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>ART.1 C.1115 L.296-06», istituito presso la Tesoreria centrale dello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>Stato ai sensi dell'art. 1, comma 1115, della legge 27 dicembre 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 xml:space="preserve">n. 296. </w:t>
      </w:r>
    </w:p>
    <w:p w:rsidR="004D70E3" w:rsidRPr="004D70E3" w:rsidRDefault="004D70E3" w:rsidP="0016172D">
      <w:pPr>
        <w:pStyle w:val="Nessunaspaziatura"/>
        <w:rPr>
          <w:rFonts w:ascii="Times New Roman" w:hAnsi="Times New Roman" w:cs="Times New Roman"/>
          <w:sz w:val="10"/>
          <w:szCs w:val="10"/>
        </w:rPr>
      </w:pP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 3. Al fine di mantenere la ripartizione delle risorse finanziarie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disciplinate dall'art. 2, comma 4 del decreto interministeriale n. 66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del 2015, la somma di euro 176.495.682,25 </w:t>
      </w:r>
      <w:r w:rsidR="009171ED">
        <w:rPr>
          <w:rFonts w:ascii="Times New Roman" w:hAnsi="Times New Roman" w:cs="Times New Roman"/>
          <w:sz w:val="24"/>
          <w:szCs w:val="24"/>
        </w:rPr>
        <w:t>è</w:t>
      </w:r>
      <w:r w:rsidRPr="0016172D">
        <w:rPr>
          <w:rFonts w:ascii="Times New Roman" w:hAnsi="Times New Roman" w:cs="Times New Roman"/>
          <w:sz w:val="24"/>
          <w:szCs w:val="24"/>
        </w:rPr>
        <w:t xml:space="preserve"> destinata ai progetti di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investimento presentati dai soggetti beneficiari di cui all'art. 3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del citato decreto e la somma di euro 70.598.272,90 </w:t>
      </w:r>
      <w:r w:rsidR="009171ED">
        <w:rPr>
          <w:rFonts w:ascii="Times New Roman" w:hAnsi="Times New Roman" w:cs="Times New Roman"/>
          <w:sz w:val="24"/>
          <w:szCs w:val="24"/>
        </w:rPr>
        <w:t>è</w:t>
      </w:r>
      <w:r w:rsidRPr="0016172D">
        <w:rPr>
          <w:rFonts w:ascii="Times New Roman" w:hAnsi="Times New Roman" w:cs="Times New Roman"/>
          <w:sz w:val="24"/>
          <w:szCs w:val="24"/>
        </w:rPr>
        <w:t xml:space="preserve"> destinata ai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progetti di investimento presentati dai soggetti beneficiari di cui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all'art. 6 del medesimo decreto. </w:t>
      </w:r>
    </w:p>
    <w:p w:rsidR="009171ED" w:rsidRDefault="009171ED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1796B" w:rsidRPr="004D70E3" w:rsidRDefault="0021796B" w:rsidP="0016172D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4D70E3">
        <w:rPr>
          <w:rFonts w:ascii="Times New Roman" w:hAnsi="Times New Roman" w:cs="Times New Roman"/>
          <w:b/>
          <w:sz w:val="24"/>
          <w:szCs w:val="24"/>
        </w:rPr>
        <w:t xml:space="preserve">Art. 3 </w:t>
      </w:r>
      <w:r w:rsidR="009171ED" w:rsidRPr="004D70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D70E3">
        <w:rPr>
          <w:rFonts w:ascii="Times New Roman" w:hAnsi="Times New Roman" w:cs="Times New Roman"/>
          <w:b/>
          <w:sz w:val="24"/>
          <w:szCs w:val="24"/>
        </w:rPr>
        <w:t>Modalit</w:t>
      </w:r>
      <w:r w:rsidR="009171ED" w:rsidRPr="004D70E3">
        <w:rPr>
          <w:rFonts w:ascii="Times New Roman" w:hAnsi="Times New Roman" w:cs="Times New Roman"/>
          <w:b/>
          <w:sz w:val="24"/>
          <w:szCs w:val="24"/>
        </w:rPr>
        <w:t>à</w:t>
      </w:r>
      <w:r w:rsidRPr="004D70E3">
        <w:rPr>
          <w:rFonts w:ascii="Times New Roman" w:hAnsi="Times New Roman" w:cs="Times New Roman"/>
          <w:b/>
          <w:sz w:val="24"/>
          <w:szCs w:val="24"/>
        </w:rPr>
        <w:t xml:space="preserve"> di presentazione delle domande e di ammissione al finanziamento agevolato </w:t>
      </w:r>
    </w:p>
    <w:p w:rsidR="004D70E3" w:rsidRPr="004D70E3" w:rsidRDefault="004D70E3" w:rsidP="0016172D">
      <w:pPr>
        <w:pStyle w:val="Nessunaspaziatura"/>
        <w:rPr>
          <w:rFonts w:ascii="Times New Roman" w:hAnsi="Times New Roman" w:cs="Times New Roman"/>
          <w:sz w:val="10"/>
          <w:szCs w:val="10"/>
        </w:rPr>
      </w:pPr>
    </w:p>
    <w:p w:rsidR="0021796B" w:rsidRPr="0016172D" w:rsidRDefault="009171ED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796B" w:rsidRPr="0016172D">
        <w:rPr>
          <w:rFonts w:ascii="Times New Roman" w:hAnsi="Times New Roman" w:cs="Times New Roman"/>
          <w:sz w:val="24"/>
          <w:szCs w:val="24"/>
        </w:rPr>
        <w:t>1. La domanda di ammissione ai finanziamenti agevolati pu</w:t>
      </w:r>
      <w:r>
        <w:rPr>
          <w:rFonts w:ascii="Times New Roman" w:hAnsi="Times New Roman" w:cs="Times New Roman"/>
          <w:sz w:val="24"/>
          <w:szCs w:val="24"/>
        </w:rPr>
        <w:t>ò</w:t>
      </w:r>
      <w:r w:rsidR="0021796B" w:rsidRPr="0016172D">
        <w:rPr>
          <w:rFonts w:ascii="Times New Roman" w:hAnsi="Times New Roman" w:cs="Times New Roman"/>
          <w:sz w:val="24"/>
          <w:szCs w:val="24"/>
        </w:rPr>
        <w:t xml:space="preserve">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>presentata a decorrere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>data di pubblicazione da parte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>Ministero dell'ambiente e della tutela del territorio e del mare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>apposito comunicato nella Gazzetta Ufficiale della Repubblica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 xml:space="preserve">italiana e fino alle ore 17,00 del centottantesimo giorno successivo. </w:t>
      </w:r>
    </w:p>
    <w:p w:rsidR="004D70E3" w:rsidRPr="004D70E3" w:rsidRDefault="004D70E3" w:rsidP="0016172D">
      <w:pPr>
        <w:pStyle w:val="Nessunaspaziatura"/>
        <w:rPr>
          <w:rFonts w:ascii="Times New Roman" w:hAnsi="Times New Roman" w:cs="Times New Roman"/>
          <w:sz w:val="10"/>
          <w:szCs w:val="10"/>
        </w:rPr>
      </w:pP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 2. Possono essere ammessi al finanziamento gli interventi i cui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costi sono sostenuti in data successiva all'entrata in vigore del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presente decreto. </w:t>
      </w:r>
    </w:p>
    <w:p w:rsidR="009171ED" w:rsidRDefault="009171ED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1796B" w:rsidRPr="004D70E3" w:rsidRDefault="0021796B" w:rsidP="0016172D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4D70E3">
        <w:rPr>
          <w:rFonts w:ascii="Times New Roman" w:hAnsi="Times New Roman" w:cs="Times New Roman"/>
          <w:b/>
          <w:sz w:val="24"/>
          <w:szCs w:val="24"/>
        </w:rPr>
        <w:t xml:space="preserve">Art. 4 </w:t>
      </w:r>
      <w:r w:rsidR="009171ED" w:rsidRPr="004D70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D70E3">
        <w:rPr>
          <w:rFonts w:ascii="Times New Roman" w:hAnsi="Times New Roman" w:cs="Times New Roman"/>
          <w:b/>
          <w:sz w:val="24"/>
          <w:szCs w:val="24"/>
        </w:rPr>
        <w:t xml:space="preserve">Disposizioni finali </w:t>
      </w:r>
    </w:p>
    <w:p w:rsidR="004D70E3" w:rsidRPr="004D70E3" w:rsidRDefault="004D70E3" w:rsidP="0016172D">
      <w:pPr>
        <w:pStyle w:val="Nessunaspaziatura"/>
        <w:rPr>
          <w:rFonts w:ascii="Times New Roman" w:hAnsi="Times New Roman" w:cs="Times New Roman"/>
          <w:sz w:val="10"/>
          <w:szCs w:val="10"/>
        </w:rPr>
      </w:pPr>
    </w:p>
    <w:p w:rsidR="0021796B" w:rsidRPr="0016172D" w:rsidRDefault="009171ED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 xml:space="preserve">  1. I modelli per la presentazione delle domande di ammissione 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>finanziamenti agevolati sono allegati sotto le lettere A) e B)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6B" w:rsidRPr="0016172D">
        <w:rPr>
          <w:rFonts w:ascii="Times New Roman" w:hAnsi="Times New Roman" w:cs="Times New Roman"/>
          <w:sz w:val="24"/>
          <w:szCs w:val="24"/>
        </w:rPr>
        <w:t xml:space="preserve">presente decreto e ne costituiscono parte integrante. </w:t>
      </w:r>
    </w:p>
    <w:p w:rsidR="004D70E3" w:rsidRPr="004D70E3" w:rsidRDefault="004D70E3" w:rsidP="0016172D">
      <w:pPr>
        <w:pStyle w:val="Nessunaspaziatura"/>
        <w:rPr>
          <w:rFonts w:ascii="Times New Roman" w:hAnsi="Times New Roman" w:cs="Times New Roman"/>
          <w:sz w:val="10"/>
          <w:szCs w:val="10"/>
        </w:rPr>
      </w:pPr>
    </w:p>
    <w:p w:rsidR="0021796B" w:rsidRPr="0016172D" w:rsidRDefault="0021796B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6172D">
        <w:rPr>
          <w:rFonts w:ascii="Times New Roman" w:hAnsi="Times New Roman" w:cs="Times New Roman"/>
          <w:sz w:val="24"/>
          <w:szCs w:val="24"/>
        </w:rPr>
        <w:t xml:space="preserve"> 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 2. Per quanto non espressamente disciplinato dal presente decreto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>restano ferme e si applicano le disposizioni contenute nel decreto</w:t>
      </w:r>
      <w:r w:rsidR="009171ED">
        <w:rPr>
          <w:rFonts w:ascii="Times New Roman" w:hAnsi="Times New Roman" w:cs="Times New Roman"/>
          <w:sz w:val="24"/>
          <w:szCs w:val="24"/>
        </w:rPr>
        <w:t xml:space="preserve"> </w:t>
      </w:r>
      <w:r w:rsidRPr="0016172D">
        <w:rPr>
          <w:rFonts w:ascii="Times New Roman" w:hAnsi="Times New Roman" w:cs="Times New Roman"/>
          <w:sz w:val="24"/>
          <w:szCs w:val="24"/>
        </w:rPr>
        <w:t xml:space="preserve">interministeriale n. 66 del 2015. </w:t>
      </w:r>
    </w:p>
    <w:p w:rsidR="00282905" w:rsidRPr="0016172D" w:rsidRDefault="00282905" w:rsidP="0016172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282905" w:rsidRPr="0016172D" w:rsidSect="007C1F8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0"/>
    <w:rsid w:val="00143E8B"/>
    <w:rsid w:val="0016172D"/>
    <w:rsid w:val="00174A11"/>
    <w:rsid w:val="0021796B"/>
    <w:rsid w:val="00282905"/>
    <w:rsid w:val="00384671"/>
    <w:rsid w:val="004D70E3"/>
    <w:rsid w:val="007C1F82"/>
    <w:rsid w:val="00885DDF"/>
    <w:rsid w:val="009171ED"/>
    <w:rsid w:val="00994750"/>
    <w:rsid w:val="00E4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7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4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475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282905"/>
  </w:style>
  <w:style w:type="character" w:styleId="Collegamentoipertestuale">
    <w:name w:val="Hyperlink"/>
    <w:basedOn w:val="Carpredefinitoparagrafo"/>
    <w:uiPriority w:val="99"/>
    <w:semiHidden/>
    <w:unhideWhenUsed/>
    <w:rsid w:val="0028290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796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riferimento">
    <w:name w:val="riferimento"/>
    <w:basedOn w:val="Carpredefinitoparagrafo"/>
    <w:rsid w:val="0021796B"/>
  </w:style>
  <w:style w:type="paragraph" w:styleId="Nessunaspaziatura">
    <w:name w:val="No Spacing"/>
    <w:uiPriority w:val="1"/>
    <w:qFormat/>
    <w:rsid w:val="001617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17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4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475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282905"/>
  </w:style>
  <w:style w:type="character" w:styleId="Collegamentoipertestuale">
    <w:name w:val="Hyperlink"/>
    <w:basedOn w:val="Carpredefinitoparagrafo"/>
    <w:uiPriority w:val="99"/>
    <w:semiHidden/>
    <w:unhideWhenUsed/>
    <w:rsid w:val="0028290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796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riferimento">
    <w:name w:val="riferimento"/>
    <w:basedOn w:val="Carpredefinitoparagrafo"/>
    <w:rsid w:val="0021796B"/>
  </w:style>
  <w:style w:type="paragraph" w:styleId="Nessunaspaziatura">
    <w:name w:val="No Spacing"/>
    <w:uiPriority w:val="1"/>
    <w:qFormat/>
    <w:rsid w:val="00161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utente1</cp:lastModifiedBy>
  <cp:revision>2</cp:revision>
  <dcterms:created xsi:type="dcterms:W3CDTF">2016-03-18T12:42:00Z</dcterms:created>
  <dcterms:modified xsi:type="dcterms:W3CDTF">2016-03-18T12:42:00Z</dcterms:modified>
</cp:coreProperties>
</file>